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D3" w:rsidRDefault="003A34E8" w:rsidP="003A34E8">
      <w:pPr>
        <w:jc w:val="center"/>
        <w:rPr>
          <w:b/>
          <w:lang w:val="pt-PT"/>
        </w:rPr>
      </w:pPr>
      <w:r w:rsidRPr="003A34E8">
        <w:rPr>
          <w:b/>
          <w:lang w:val="pt-PT"/>
        </w:rPr>
        <w:t xml:space="preserve">TÓPICOS DE RESOLUÇÃO DE IO2 – EN 2013 </w:t>
      </w:r>
      <w:r>
        <w:rPr>
          <w:b/>
          <w:lang w:val="pt-PT"/>
        </w:rPr>
        <w:t>–</w:t>
      </w:r>
      <w:r w:rsidRPr="003A34E8">
        <w:rPr>
          <w:b/>
          <w:lang w:val="pt-PT"/>
        </w:rPr>
        <w:t xml:space="preserve"> MAEG</w:t>
      </w:r>
    </w:p>
    <w:p w:rsidR="0083368D" w:rsidRDefault="0083368D" w:rsidP="0083368D">
      <w:pPr>
        <w:rPr>
          <w:b/>
          <w:lang w:val="pt-PT"/>
        </w:rPr>
      </w:pPr>
      <w:r>
        <w:rPr>
          <w:b/>
          <w:lang w:val="pt-PT"/>
        </w:rPr>
        <w:t>1.</w:t>
      </w:r>
    </w:p>
    <w:p w:rsidR="003A34E8" w:rsidRDefault="00AA540E" w:rsidP="0083368D">
      <w:pPr>
        <w:pStyle w:val="NoSpacing"/>
        <w:rPr>
          <w:lang w:val="pt-PT"/>
        </w:rPr>
      </w:pP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02.45pt;margin-top:13.2pt;width:65.25pt;height:25.5pt;z-index:251675648" o:connectortype="straight">
            <v:stroke dashstyle="dashDot" endarrow="block"/>
          </v:shape>
        </w:pict>
      </w:r>
      <w:r>
        <w:rPr>
          <w:noProof/>
          <w:lang w:eastAsia="en-GB"/>
        </w:rPr>
        <w:pict>
          <v:shape id="_x0000_s1046" type="#_x0000_t32" style="position:absolute;margin-left:97.2pt;margin-top:57.45pt;width:0;height:18pt;flip:y;z-index:251674624" o:connectortype="straight">
            <v:stroke dashstyle="dashDot" endarrow="block"/>
          </v:shape>
        </w:pict>
      </w:r>
      <w:r>
        <w:rPr>
          <w:noProof/>
          <w:lang w:eastAsia="en-GB"/>
        </w:rPr>
        <w:pict>
          <v:shape id="_x0000_s1043" type="#_x0000_t32" style="position:absolute;margin-left:97.2pt;margin-top:19.95pt;width:0;height:23.25pt;flip:y;z-index:251673600" o:connectortype="straight">
            <v:stroke dashstyle="dashDot" endarrow="block"/>
          </v:shape>
        </w:pict>
      </w:r>
      <w:r>
        <w:rPr>
          <w:noProof/>
          <w:lang w:eastAsia="en-GB"/>
        </w:rPr>
        <w:pict>
          <v:shape id="_x0000_s1040" type="#_x0000_t32" style="position:absolute;margin-left:103.2pt;margin-top:29.7pt;width:161.25pt;height:55.5pt;flip:y;z-index:25167052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7" type="#_x0000_t32" style="position:absolute;margin-left:275.7pt;margin-top:29.7pt;width:39.75pt;height:19.5pt;z-index:251667456" o:connectortype="straight" strokeweight="3pt">
            <v:stroke endarrow="block"/>
          </v:shape>
        </w:pict>
      </w:r>
      <w:r>
        <w:rPr>
          <w:noProof/>
          <w:lang w:eastAsia="en-GB"/>
        </w:rPr>
        <w:pict>
          <v:shape id="_x0000_s1036" type="#_x0000_t32" style="position:absolute;margin-left:102.45pt;margin-top:13.2pt;width:162pt;height:10.5pt;z-index:251666432" o:connectortype="straight" strokeweight="3pt">
            <v:stroke endarrow="block"/>
          </v:shape>
        </w:pict>
      </w:r>
      <w:r>
        <w:rPr>
          <w:noProof/>
          <w:lang w:eastAsia="en-GB"/>
        </w:rPr>
        <w:pict>
          <v:oval id="_x0000_s1032" style="position:absolute;margin-left:315.45pt;margin-top:47.7pt;width:11.25pt;height:14.25pt;z-index:251664384"/>
        </w:pict>
      </w:r>
      <w:r>
        <w:rPr>
          <w:noProof/>
          <w:lang w:eastAsia="en-GB"/>
        </w:rPr>
        <w:pict>
          <v:oval id="_x0000_s1031" style="position:absolute;margin-left:264.45pt;margin-top:19.95pt;width:11.25pt;height:14.25pt;z-index:251663360"/>
        </w:pict>
      </w:r>
      <w:r>
        <w:rPr>
          <w:noProof/>
          <w:lang w:eastAsia="en-GB"/>
        </w:rPr>
        <w:pict>
          <v:oval id="_x0000_s1030" style="position:absolute;margin-left:167.7pt;margin-top:38.7pt;width:11.25pt;height:14.25pt;z-index:251662336"/>
        </w:pict>
      </w:r>
      <w:r>
        <w:rPr>
          <w:noProof/>
          <w:lang w:eastAsia="en-GB"/>
        </w:rPr>
        <w:pict>
          <v:oval id="_x0000_s1028" style="position:absolute;margin-left:92.7pt;margin-top:43.2pt;width:11.25pt;height:14.25pt;z-index:251660288"/>
        </w:pict>
      </w:r>
      <w:r>
        <w:rPr>
          <w:noProof/>
          <w:lang w:eastAsia="en-GB"/>
        </w:rPr>
        <w:pict>
          <v:oval id="_x0000_s1029" style="position:absolute;margin-left:91.2pt;margin-top:75.45pt;width:11.25pt;height:14.25pt;z-index:251661312"/>
        </w:pict>
      </w:r>
      <w:r>
        <w:rPr>
          <w:noProof/>
          <w:lang w:eastAsia="en-GB"/>
        </w:rPr>
        <w:pict>
          <v:oval id="_x0000_s1027" style="position:absolute;margin-left:91.2pt;margin-top:5.7pt;width:11.25pt;height:14.25pt;z-index:251659264"/>
        </w:pict>
      </w:r>
      <w:r w:rsidR="0083368D">
        <w:rPr>
          <w:lang w:val="pt-PT"/>
        </w:rPr>
        <w:t>a)</w:t>
      </w:r>
      <w:r w:rsidR="006B0EA9">
        <w:rPr>
          <w:lang w:val="pt-PT"/>
        </w:rPr>
        <w:t xml:space="preserve">                                                          D-7</w:t>
      </w:r>
    </w:p>
    <w:p w:rsidR="006B0EA9" w:rsidRDefault="00AA540E" w:rsidP="006B0EA9">
      <w:pPr>
        <w:pStyle w:val="NoSpacing"/>
        <w:ind w:left="284"/>
        <w:rPr>
          <w:lang w:val="pt-PT"/>
        </w:rPr>
      </w:pPr>
      <w:r>
        <w:rPr>
          <w:noProof/>
          <w:lang w:eastAsia="en-GB"/>
        </w:rPr>
        <w:pict>
          <v:shape id="_x0000_s1034" type="#_x0000_t32" style="position:absolute;left:0;text-align:left;margin-left:27.45pt;margin-top:-.2pt;width:63.75pt;height:30pt;flip:y;z-index:251665408" o:connectortype="straight" strokeweight="3pt">
            <v:stroke endarrow="block"/>
          </v:shape>
        </w:pict>
      </w:r>
      <w:r w:rsidR="006B0EA9">
        <w:rPr>
          <w:lang w:val="pt-PT"/>
        </w:rPr>
        <w:t xml:space="preserve">             A-6                                                                                      </w:t>
      </w:r>
    </w:p>
    <w:p w:rsidR="006B0EA9" w:rsidRDefault="006B0EA9" w:rsidP="006B0EA9">
      <w:pPr>
        <w:pStyle w:val="NoSpacing"/>
        <w:ind w:left="284"/>
        <w:rPr>
          <w:lang w:val="pt-PT"/>
        </w:rPr>
      </w:pPr>
      <w:r>
        <w:rPr>
          <w:lang w:val="pt-PT"/>
        </w:rPr>
        <w:t xml:space="preserve">                 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>H-9</w:t>
      </w:r>
    </w:p>
    <w:p w:rsidR="006B0EA9" w:rsidRDefault="00AA540E" w:rsidP="006B0EA9">
      <w:pPr>
        <w:pStyle w:val="NoSpacing"/>
        <w:ind w:left="284"/>
        <w:rPr>
          <w:lang w:val="pt-PT"/>
        </w:rPr>
      </w:pPr>
      <w:r>
        <w:rPr>
          <w:noProof/>
          <w:lang w:eastAsia="en-GB"/>
        </w:rPr>
        <w:pict>
          <v:shape id="_x0000_s1062" type="#_x0000_t32" style="position:absolute;left:0;text-align:left;margin-left:178.95pt;margin-top:8.9pt;width:136.5pt;height:3.75pt;z-index:25167667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9" type="#_x0000_t32" style="position:absolute;left:0;text-align:left;margin-left:102.45pt;margin-top:8.9pt;width:65.25pt;height:3.75pt;flip:y;z-index:25166950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8" type="#_x0000_t32" style="position:absolute;left:0;text-align:left;margin-left:31.2pt;margin-top:12.65pt;width:60pt;height:.05pt;z-index:251668480" o:connectortype="straight">
            <v:stroke endarrow="block"/>
          </v:shape>
        </w:pict>
      </w:r>
      <w:r>
        <w:rPr>
          <w:noProof/>
          <w:lang w:eastAsia="en-GB"/>
        </w:rPr>
        <w:pict>
          <v:oval id="_x0000_s1026" style="position:absolute;left:0;text-align:left;margin-left:19.95pt;margin-top:4.4pt;width:11.25pt;height:14.25pt;z-index:251658240"/>
        </w:pict>
      </w:r>
      <w:r>
        <w:rPr>
          <w:noProof/>
          <w:lang w:eastAsia="en-GB"/>
        </w:rPr>
        <w:pict>
          <v:shape id="_x0000_s1041" type="#_x0000_t32" style="position:absolute;left:0;text-align:left;margin-left:27.45pt;margin-top:17.9pt;width:63.75pt;height:27.75pt;z-index:251671552" o:connectortype="straight">
            <v:stroke endarrow="block"/>
          </v:shape>
        </w:pict>
      </w:r>
      <w:r w:rsidR="006B0EA9">
        <w:rPr>
          <w:lang w:val="pt-PT"/>
        </w:rPr>
        <w:tab/>
        <w:t xml:space="preserve">  C-5</w:t>
      </w:r>
      <w:r w:rsidR="006B0EA9">
        <w:rPr>
          <w:lang w:val="pt-PT"/>
        </w:rPr>
        <w:tab/>
      </w:r>
      <w:r w:rsidR="006B0EA9">
        <w:rPr>
          <w:lang w:val="pt-PT"/>
        </w:rPr>
        <w:tab/>
        <w:t>E-6</w:t>
      </w:r>
      <w:r w:rsidR="006B0EA9">
        <w:rPr>
          <w:lang w:val="pt-PT"/>
        </w:rPr>
        <w:tab/>
      </w:r>
      <w:r w:rsidR="006B0EA9">
        <w:rPr>
          <w:lang w:val="pt-PT"/>
        </w:rPr>
        <w:tab/>
      </w:r>
      <w:r w:rsidR="006B0EA9">
        <w:rPr>
          <w:lang w:val="pt-PT"/>
        </w:rPr>
        <w:tab/>
      </w:r>
      <w:r w:rsidR="006B0EA9">
        <w:rPr>
          <w:lang w:val="pt-PT"/>
        </w:rPr>
        <w:tab/>
        <w:t>G-10</w:t>
      </w:r>
    </w:p>
    <w:p w:rsidR="00522217" w:rsidRDefault="00522217" w:rsidP="006B0EA9">
      <w:pPr>
        <w:pStyle w:val="NoSpacing"/>
        <w:ind w:left="284"/>
        <w:rPr>
          <w:lang w:val="pt-PT"/>
        </w:rPr>
      </w:pPr>
      <w:r>
        <w:rPr>
          <w:lang w:val="pt-PT"/>
        </w:rPr>
        <w:t xml:space="preserve">             B-4</w:t>
      </w:r>
    </w:p>
    <w:p w:rsidR="00522217" w:rsidRDefault="00522217" w:rsidP="006B0EA9">
      <w:pPr>
        <w:pStyle w:val="NoSpacing"/>
        <w:ind w:left="284"/>
        <w:rPr>
          <w:lang w:val="pt-PT"/>
        </w:rPr>
      </w:pP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>F-8</w:t>
      </w:r>
    </w:p>
    <w:p w:rsidR="00522217" w:rsidRDefault="00522217" w:rsidP="006B0EA9">
      <w:pPr>
        <w:pStyle w:val="NoSpacing"/>
        <w:ind w:left="284"/>
        <w:rPr>
          <w:lang w:val="pt-PT"/>
        </w:rPr>
      </w:pPr>
    </w:p>
    <w:p w:rsidR="00522217" w:rsidRDefault="00522217" w:rsidP="006B0EA9">
      <w:pPr>
        <w:pStyle w:val="NoSpacing"/>
        <w:ind w:left="284"/>
        <w:rPr>
          <w:lang w:val="pt-PT"/>
        </w:rPr>
      </w:pPr>
      <w:r>
        <w:rPr>
          <w:lang w:val="pt-PT"/>
        </w:rPr>
        <w:t>Caminho crítico: {A,D,H};  Duração CC=22 semanas</w:t>
      </w:r>
    </w:p>
    <w:p w:rsidR="00522217" w:rsidRPr="00522217" w:rsidRDefault="00522217" w:rsidP="00522217">
      <w:pPr>
        <w:pStyle w:val="NoSpacing"/>
        <w:numPr>
          <w:ilvl w:val="0"/>
          <w:numId w:val="2"/>
        </w:numPr>
        <w:ind w:left="426" w:hanging="426"/>
        <w:rPr>
          <w:lang w:val="pt-PT"/>
        </w:rPr>
      </w:pPr>
      <w:r>
        <w:rPr>
          <w:lang w:val="pt-PT"/>
        </w:rPr>
        <w:t xml:space="preserve">Min z= </w:t>
      </w:r>
      <m:oMath>
        <m:f>
          <m:fPr>
            <m:ctrlPr>
              <w:rPr>
                <w:rFonts w:ascii="Cambria Math" w:hAnsi="Cambria Math"/>
                <w:i/>
                <w:lang w:val="pt-PT"/>
              </w:rPr>
            </m:ctrlPr>
          </m:fPr>
          <m:num>
            <m:r>
              <w:rPr>
                <w:rFonts w:ascii="Cambria Math" w:hAnsi="Cambria Math"/>
                <w:lang w:val="pt-PT"/>
              </w:rPr>
              <m:t>10</m:t>
            </m:r>
          </m:num>
          <m:den>
            <m:r>
              <w:rPr>
                <w:rFonts w:ascii="Cambria Math" w:hAnsi="Cambria Math"/>
                <w:lang w:val="pt-PT"/>
              </w:rPr>
              <m:t>3</m:t>
            </m:r>
          </m:den>
        </m:f>
        <m:r>
          <w:rPr>
            <w:rFonts w:ascii="Cambria Math" w:hAnsi="Cambria Math"/>
            <w:lang w:val="pt-PT"/>
          </w:rPr>
          <m:t>A+…+</m:t>
        </m:r>
        <m:f>
          <m:fPr>
            <m:ctrlPr>
              <w:rPr>
                <w:rFonts w:ascii="Cambria Math" w:hAnsi="Cambria Math"/>
                <w:i/>
                <w:lang w:val="pt-PT"/>
              </w:rPr>
            </m:ctrlPr>
          </m:fPr>
          <m:num>
            <m:r>
              <w:rPr>
                <w:rFonts w:ascii="Cambria Math" w:hAnsi="Cambria Math"/>
                <w:lang w:val="pt-PT"/>
              </w:rPr>
              <m:t>14</m:t>
            </m:r>
          </m:num>
          <m:den>
            <m:r>
              <w:rPr>
                <w:rFonts w:ascii="Cambria Math" w:hAnsi="Cambria Math"/>
                <w:lang w:val="pt-PT"/>
              </w:rPr>
              <m:t>3</m:t>
            </m:r>
          </m:den>
        </m:f>
        <m:r>
          <w:rPr>
            <w:rFonts w:ascii="Cambria Math" w:hAnsi="Cambria Math"/>
            <w:lang w:val="pt-PT"/>
          </w:rPr>
          <m:t>H</m:t>
        </m:r>
      </m:oMath>
    </w:p>
    <w:p w:rsidR="00522217" w:rsidRPr="003A34E8" w:rsidRDefault="00AA540E" w:rsidP="00522217">
      <w:pPr>
        <w:pStyle w:val="NoSpacing"/>
        <w:ind w:left="426"/>
        <w:rPr>
          <w:lang w:val="pt-PT"/>
        </w:rPr>
      </w:pP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  <m:r>
          <w:rPr>
            <w:rFonts w:ascii="Cambria Math" w:hAnsi="Cambria Math"/>
            <w:lang w:val="pt-PT"/>
          </w:rPr>
          <m:t>≥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</m:oMath>
      <w:r w:rsidR="00522217">
        <w:rPr>
          <w:rFonts w:eastAsiaTheme="minorEastAsia"/>
          <w:lang w:val="pt-PT"/>
        </w:rPr>
        <w:t>+4-B</w:t>
      </w:r>
      <w:r w:rsidR="00522217">
        <w:rPr>
          <w:rFonts w:eastAsiaTheme="minorEastAsia"/>
          <w:lang w:val="pt-PT"/>
        </w:rPr>
        <w:tab/>
        <w:t>A ≤ 3</w:t>
      </w:r>
      <w:r w:rsidR="00522217">
        <w:rPr>
          <w:rFonts w:eastAsiaTheme="minorEastAsia"/>
          <w:lang w:val="pt-PT"/>
        </w:rPr>
        <w:tab/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7</m:t>
            </m:r>
          </m:sub>
        </m:sSub>
        <m:r>
          <w:rPr>
            <w:rFonts w:ascii="Cambria Math" w:hAnsi="Cambria Math"/>
            <w:lang w:val="pt-PT"/>
          </w:rPr>
          <m:t>≥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</m:oMath>
      <w:r w:rsidR="00522217">
        <w:rPr>
          <w:rFonts w:eastAsiaTheme="minorEastAsia"/>
          <w:lang w:val="pt-PT"/>
        </w:rPr>
        <w:t>+22-5=17</w:t>
      </w:r>
    </w:p>
    <w:p w:rsidR="00522217" w:rsidRDefault="00522217">
      <w:pPr>
        <w:pStyle w:val="NoSpacing"/>
        <w:ind w:left="426"/>
        <w:rPr>
          <w:lang w:val="pt-PT"/>
        </w:rPr>
      </w:pPr>
      <w:r>
        <w:rPr>
          <w:lang w:val="pt-PT"/>
        </w:rPr>
        <w:t>….</w:t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>…</w:t>
      </w:r>
    </w:p>
    <w:p w:rsidR="00522217" w:rsidRPr="003A34E8" w:rsidRDefault="00AA540E" w:rsidP="00522217">
      <w:pPr>
        <w:pStyle w:val="NoSpacing"/>
        <w:ind w:left="426"/>
        <w:rPr>
          <w:lang w:val="pt-PT"/>
        </w:rPr>
      </w:pP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7</m:t>
            </m:r>
          </m:sub>
        </m:sSub>
        <m:r>
          <w:rPr>
            <w:rFonts w:ascii="Cambria Math" w:hAnsi="Cambria Math"/>
            <w:lang w:val="pt-PT"/>
          </w:rPr>
          <m:t>≥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6</m:t>
            </m:r>
          </m:sub>
        </m:sSub>
      </m:oMath>
      <w:r w:rsidR="00522217">
        <w:rPr>
          <w:rFonts w:eastAsiaTheme="minorEastAsia"/>
          <w:lang w:val="pt-PT"/>
        </w:rPr>
        <w:t>+9-H</w:t>
      </w:r>
      <w:r w:rsidR="00522217">
        <w:rPr>
          <w:rFonts w:eastAsiaTheme="minorEastAsia"/>
          <w:lang w:val="pt-PT"/>
        </w:rPr>
        <w:tab/>
        <w:t>H ≤ 3</w:t>
      </w:r>
    </w:p>
    <w:p w:rsidR="00522217" w:rsidRDefault="00522217">
      <w:pPr>
        <w:pStyle w:val="NoSpacing"/>
        <w:ind w:left="426"/>
        <w:rPr>
          <w:rFonts w:eastAsiaTheme="minorEastAsia"/>
          <w:lang w:val="pt-PT"/>
        </w:rPr>
      </w:pPr>
      <w:r>
        <w:rPr>
          <w:lang w:val="pt-PT"/>
        </w:rPr>
        <w:t>Todas as variáveis não negativas; A</w:t>
      </w:r>
      <w:r w:rsidR="0083368D">
        <w:rPr>
          <w:lang w:val="pt-PT"/>
        </w:rPr>
        <w:t xml:space="preserve">,B…o número de semanas aceleradas nas durações de A,B,..;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  <w:lang w:val="pt-PT"/>
              </w:rPr>
              <m:t>j</m:t>
            </m:r>
          </m:sub>
        </m:sSub>
      </m:oMath>
      <w:r w:rsidR="0083368D">
        <w:rPr>
          <w:rFonts w:eastAsiaTheme="minorEastAsia"/>
          <w:lang w:val="pt-PT"/>
        </w:rPr>
        <w:t xml:space="preserve"> = dat5a de ocorrência do acontecimento j, com j=1,…7</w:t>
      </w:r>
    </w:p>
    <w:p w:rsidR="0083368D" w:rsidRDefault="0083368D">
      <w:pPr>
        <w:pStyle w:val="NoSpacing"/>
        <w:ind w:left="426"/>
        <w:rPr>
          <w:rFonts w:eastAsiaTheme="minorEastAsia"/>
          <w:lang w:val="pt-PT"/>
        </w:rPr>
      </w:pPr>
    </w:p>
    <w:p w:rsidR="0083368D" w:rsidRDefault="0083368D" w:rsidP="0083368D">
      <w:pPr>
        <w:pStyle w:val="NoSpacing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2.</w:t>
      </w:r>
    </w:p>
    <w:p w:rsidR="0083368D" w:rsidRDefault="0083368D" w:rsidP="0083368D">
      <w:pPr>
        <w:pStyle w:val="NoSpacing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>a) Jogo de 2 pessoas de soma constante com matriz de ganhos (de probabilidades de sucesso –marcar golo) do jogador 1 (avançado) dada por (%):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83368D" w:rsidTr="0083368D">
        <w:tc>
          <w:tcPr>
            <w:tcW w:w="2180" w:type="dxa"/>
          </w:tcPr>
          <w:p w:rsidR="0083368D" w:rsidRDefault="0083368D" w:rsidP="0083368D">
            <w:pPr>
              <w:pStyle w:val="NoSpacing"/>
              <w:rPr>
                <w:lang w:val="pt-PT"/>
              </w:rPr>
            </w:pPr>
          </w:p>
        </w:tc>
        <w:tc>
          <w:tcPr>
            <w:tcW w:w="2180" w:type="dxa"/>
          </w:tcPr>
          <w:p w:rsidR="0083368D" w:rsidRDefault="0083368D" w:rsidP="00353324">
            <w:pPr>
              <w:pStyle w:val="NoSpacing"/>
              <w:jc w:val="center"/>
              <w:rPr>
                <w:lang w:val="pt-PT"/>
              </w:rPr>
            </w:pPr>
            <w:r>
              <w:rPr>
                <w:lang w:val="pt-PT"/>
              </w:rPr>
              <w:t>Ataca</w:t>
            </w:r>
          </w:p>
        </w:tc>
        <w:tc>
          <w:tcPr>
            <w:tcW w:w="2180" w:type="dxa"/>
          </w:tcPr>
          <w:p w:rsidR="0083368D" w:rsidRDefault="0083368D" w:rsidP="00353324">
            <w:pPr>
              <w:pStyle w:val="NoSpacing"/>
              <w:jc w:val="center"/>
              <w:rPr>
                <w:lang w:val="pt-PT"/>
              </w:rPr>
            </w:pPr>
            <w:r>
              <w:rPr>
                <w:lang w:val="pt-PT"/>
              </w:rPr>
              <w:t>Marca</w:t>
            </w:r>
          </w:p>
        </w:tc>
        <w:tc>
          <w:tcPr>
            <w:tcW w:w="2180" w:type="dxa"/>
          </w:tcPr>
          <w:p w:rsidR="0083368D" w:rsidRDefault="0083368D" w:rsidP="00353324">
            <w:pPr>
              <w:pStyle w:val="NoSpacing"/>
              <w:jc w:val="center"/>
              <w:rPr>
                <w:lang w:val="pt-PT"/>
              </w:rPr>
            </w:pPr>
            <w:r>
              <w:rPr>
                <w:lang w:val="pt-PT"/>
              </w:rPr>
              <w:t>Desmarca</w:t>
            </w:r>
          </w:p>
        </w:tc>
      </w:tr>
      <w:tr w:rsidR="0083368D" w:rsidTr="0083368D">
        <w:tc>
          <w:tcPr>
            <w:tcW w:w="2180" w:type="dxa"/>
          </w:tcPr>
          <w:p w:rsidR="0083368D" w:rsidRDefault="0083368D" w:rsidP="0083368D">
            <w:pPr>
              <w:pStyle w:val="NoSpacing"/>
              <w:rPr>
                <w:lang w:val="pt-PT"/>
              </w:rPr>
            </w:pPr>
            <w:r>
              <w:rPr>
                <w:lang w:val="pt-PT"/>
              </w:rPr>
              <w:t>Corre</w:t>
            </w:r>
          </w:p>
        </w:tc>
        <w:tc>
          <w:tcPr>
            <w:tcW w:w="2180" w:type="dxa"/>
          </w:tcPr>
          <w:p w:rsidR="0083368D" w:rsidRDefault="0083368D" w:rsidP="0083368D">
            <w:pPr>
              <w:pStyle w:val="NoSpacing"/>
              <w:jc w:val="center"/>
              <w:rPr>
                <w:lang w:val="pt-PT"/>
              </w:rPr>
            </w:pPr>
            <w:r>
              <w:rPr>
                <w:lang w:val="pt-PT"/>
              </w:rPr>
              <w:t>7</w:t>
            </w:r>
          </w:p>
        </w:tc>
        <w:tc>
          <w:tcPr>
            <w:tcW w:w="2180" w:type="dxa"/>
          </w:tcPr>
          <w:p w:rsidR="0083368D" w:rsidRDefault="0083368D" w:rsidP="0083368D">
            <w:pPr>
              <w:pStyle w:val="NoSpacing"/>
              <w:jc w:val="center"/>
              <w:rPr>
                <w:lang w:val="pt-PT"/>
              </w:rPr>
            </w:pPr>
            <w:r>
              <w:rPr>
                <w:lang w:val="pt-PT"/>
              </w:rPr>
              <w:t>5</w:t>
            </w:r>
          </w:p>
        </w:tc>
        <w:tc>
          <w:tcPr>
            <w:tcW w:w="2180" w:type="dxa"/>
          </w:tcPr>
          <w:p w:rsidR="0083368D" w:rsidRDefault="0083368D" w:rsidP="0083368D">
            <w:pPr>
              <w:pStyle w:val="NoSpacing"/>
              <w:jc w:val="center"/>
              <w:rPr>
                <w:lang w:val="pt-PT"/>
              </w:rPr>
            </w:pPr>
            <w:r>
              <w:rPr>
                <w:lang w:val="pt-PT"/>
              </w:rPr>
              <w:t>6</w:t>
            </w:r>
          </w:p>
        </w:tc>
      </w:tr>
      <w:tr w:rsidR="0083368D" w:rsidTr="0083368D">
        <w:tc>
          <w:tcPr>
            <w:tcW w:w="2180" w:type="dxa"/>
          </w:tcPr>
          <w:p w:rsidR="0083368D" w:rsidRDefault="0083368D" w:rsidP="0083368D">
            <w:pPr>
              <w:pStyle w:val="NoSpacing"/>
              <w:rPr>
                <w:lang w:val="pt-PT"/>
              </w:rPr>
            </w:pPr>
            <w:r>
              <w:rPr>
                <w:lang w:val="pt-PT"/>
              </w:rPr>
              <w:t>Passa</w:t>
            </w:r>
          </w:p>
        </w:tc>
        <w:tc>
          <w:tcPr>
            <w:tcW w:w="2180" w:type="dxa"/>
          </w:tcPr>
          <w:p w:rsidR="0083368D" w:rsidRDefault="0083368D" w:rsidP="0083368D">
            <w:pPr>
              <w:pStyle w:val="NoSpacing"/>
              <w:jc w:val="center"/>
              <w:rPr>
                <w:lang w:val="pt-PT"/>
              </w:rPr>
            </w:pPr>
            <w:r>
              <w:rPr>
                <w:lang w:val="pt-PT"/>
              </w:rPr>
              <w:t>3</w:t>
            </w:r>
          </w:p>
        </w:tc>
        <w:tc>
          <w:tcPr>
            <w:tcW w:w="2180" w:type="dxa"/>
          </w:tcPr>
          <w:p w:rsidR="0083368D" w:rsidRDefault="0083368D" w:rsidP="0083368D">
            <w:pPr>
              <w:pStyle w:val="NoSpacing"/>
              <w:jc w:val="center"/>
              <w:rPr>
                <w:lang w:val="pt-PT"/>
              </w:rPr>
            </w:pPr>
            <w:r>
              <w:rPr>
                <w:lang w:val="pt-PT"/>
              </w:rPr>
              <w:t>6</w:t>
            </w:r>
          </w:p>
        </w:tc>
        <w:tc>
          <w:tcPr>
            <w:tcW w:w="2180" w:type="dxa"/>
          </w:tcPr>
          <w:p w:rsidR="0083368D" w:rsidRDefault="0083368D" w:rsidP="0083368D">
            <w:pPr>
              <w:pStyle w:val="NoSpacing"/>
              <w:jc w:val="center"/>
              <w:rPr>
                <w:lang w:val="pt-PT"/>
              </w:rPr>
            </w:pPr>
            <w:r>
              <w:rPr>
                <w:lang w:val="pt-PT"/>
              </w:rPr>
              <w:t>5</w:t>
            </w:r>
          </w:p>
        </w:tc>
      </w:tr>
    </w:tbl>
    <w:p w:rsidR="0083368D" w:rsidRDefault="0083368D" w:rsidP="0083368D">
      <w:pPr>
        <w:pStyle w:val="NoSpacing"/>
        <w:rPr>
          <w:lang w:val="pt-PT"/>
        </w:rPr>
      </w:pPr>
    </w:p>
    <w:p w:rsidR="0083368D" w:rsidRDefault="0083368D" w:rsidP="00353324">
      <w:pPr>
        <w:pStyle w:val="NoSpacing"/>
        <w:jc w:val="both"/>
        <w:rPr>
          <w:rFonts w:eastAsiaTheme="minorEastAsia"/>
        </w:rPr>
      </w:pPr>
      <w:r w:rsidRPr="00353324">
        <w:t xml:space="preserve">b)   </w:t>
      </w:r>
      <m:oMath>
        <m:r>
          <w:rPr>
            <w:rFonts w:ascii="Cambria Math" w:hAnsi="Cambria Math"/>
          </w:rPr>
          <m:t xml:space="preserve">Avançado Corre com </m:t>
        </m:r>
        <m:r>
          <w:rPr>
            <w:rFonts w:ascii="Cambria Math" w:hAnsi="Cambria Math"/>
            <w:lang w:val="pt-PT"/>
          </w:rPr>
          <m:t>probabilidade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353324">
        <w:rPr>
          <w:rFonts w:eastAsiaTheme="minorEastAsia"/>
        </w:rPr>
        <w:t>=</w:t>
      </w:r>
      <w:r w:rsidR="00353324" w:rsidRPr="00353324">
        <w:rPr>
          <w:rFonts w:eastAsiaTheme="minorEastAsia"/>
        </w:rPr>
        <w:t xml:space="preserve"> 0</w:t>
      </w:r>
      <w:proofErr w:type="gramStart"/>
      <w:r w:rsidR="00353324" w:rsidRPr="00353324">
        <w:rPr>
          <w:rFonts w:eastAsiaTheme="minorEastAsia"/>
        </w:rPr>
        <w:t>,6</w:t>
      </w:r>
      <w:proofErr w:type="gramEnd"/>
      <w:r w:rsidR="00353324" w:rsidRPr="00353324"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 xml:space="preserve">Passa com probabilidade </m:t>
        </m:r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  <w:r w:rsidR="00353324">
        <w:rPr>
          <w:rFonts w:eastAsiaTheme="minorEastAsia"/>
        </w:rPr>
        <w:t xml:space="preserve"> 0,4</w:t>
      </w:r>
      <w:bookmarkStart w:id="0" w:name="_GoBack"/>
      <w:bookmarkEnd w:id="0"/>
    </w:p>
    <w:p w:rsidR="00353324" w:rsidRDefault="00353324" w:rsidP="00353324">
      <w:pPr>
        <w:pStyle w:val="NoSpacing"/>
        <w:ind w:left="284" w:hanging="284"/>
        <w:jc w:val="both"/>
        <w:rPr>
          <w:rFonts w:eastAsiaTheme="minorEastAsia"/>
          <w:lang w:val="pt-PT"/>
        </w:rPr>
      </w:pPr>
      <w:r w:rsidRPr="00AA540E">
        <w:rPr>
          <w:rFonts w:eastAsiaTheme="minorEastAsia"/>
          <w:lang w:val="en-US"/>
        </w:rPr>
        <w:t xml:space="preserve">      </w:t>
      </w:r>
      <w:r w:rsidRPr="00353324">
        <w:rPr>
          <w:rFonts w:eastAsiaTheme="minorEastAsia"/>
          <w:lang w:val="pt-PT"/>
        </w:rPr>
        <w:t xml:space="preserve">Defesa (jogador 2) “ataca” com probabilidade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1</m:t>
            </m:r>
          </m:sub>
        </m:sSub>
      </m:oMath>
      <w:r w:rsidRPr="00353324">
        <w:rPr>
          <w:rFonts w:eastAsiaTheme="minorEastAsia"/>
          <w:lang w:val="pt-PT"/>
        </w:rPr>
        <w:t xml:space="preserve">=0,2 e marca com probabilidade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PT"/>
              </w:rPr>
            </m:ctrlPr>
          </m:sSubPr>
          <m:e>
            <m:r>
              <w:rPr>
                <w:rFonts w:ascii="Cambria Math" w:eastAsiaTheme="minorEastAsia" w:hAnsi="Cambria Math"/>
                <w:lang w:val="pt-PT"/>
              </w:rPr>
              <m:t>y</m:t>
            </m:r>
          </m:e>
          <m:sub>
            <m:r>
              <w:rPr>
                <w:rFonts w:ascii="Cambria Math" w:eastAsiaTheme="minorEastAsia" w:hAnsi="Cambria Math"/>
                <w:lang w:val="pt-PT"/>
              </w:rPr>
              <m:t>2</m:t>
            </m:r>
          </m:sub>
        </m:sSub>
      </m:oMath>
      <w:r>
        <w:rPr>
          <w:rFonts w:eastAsiaTheme="minorEastAsia"/>
          <w:lang w:val="pt-PT"/>
        </w:rPr>
        <w:t>=0,8</w:t>
      </w:r>
    </w:p>
    <w:p w:rsidR="00353324" w:rsidRDefault="00353324" w:rsidP="00353324">
      <w:pPr>
        <w:pStyle w:val="NoSpacing"/>
        <w:ind w:left="284"/>
        <w:jc w:val="both"/>
        <w:rPr>
          <w:rFonts w:eastAsiaTheme="minorEastAsia"/>
          <w:lang w:val="pt-PT"/>
        </w:rPr>
      </w:pPr>
      <w:r>
        <w:rPr>
          <w:rFonts w:eastAsiaTheme="minorEastAsia"/>
          <w:lang w:val="pt-PT"/>
        </w:rPr>
        <w:t xml:space="preserve">Valor do jogo para o Avançado= </w:t>
      </w:r>
      <w:r w:rsidR="00797FD0">
        <w:rPr>
          <w:rFonts w:eastAsiaTheme="minorEastAsia"/>
          <w:lang w:val="pt-PT"/>
        </w:rPr>
        <w:t xml:space="preserve">(135/25)% = </w:t>
      </w:r>
      <w:r>
        <w:rPr>
          <w:rFonts w:eastAsiaTheme="minorEastAsia"/>
          <w:lang w:val="pt-PT"/>
        </w:rPr>
        <w:t>5,4% (probabilidade de marcar golo) naquela jogada específica</w:t>
      </w:r>
    </w:p>
    <w:p w:rsidR="00353324" w:rsidRDefault="00353324" w:rsidP="00353324">
      <w:pPr>
        <w:pStyle w:val="NoSpacing"/>
        <w:ind w:left="284"/>
        <w:jc w:val="both"/>
        <w:rPr>
          <w:lang w:val="pt-PT"/>
        </w:rPr>
      </w:pPr>
      <w:r>
        <w:rPr>
          <w:rFonts w:eastAsiaTheme="minorEastAsia"/>
          <w:lang w:val="pt-PT"/>
        </w:rPr>
        <w:t xml:space="preserve">Valor do jogo para o Defesa=94,6% (probabilidade de não sofrer golo) </w:t>
      </w:r>
      <w:r>
        <w:rPr>
          <w:lang w:val="pt-PT"/>
        </w:rPr>
        <w:t>naquela jogada específica.</w:t>
      </w:r>
    </w:p>
    <w:p w:rsidR="00AB107B" w:rsidRDefault="00AB107B" w:rsidP="00AB107B">
      <w:pPr>
        <w:pStyle w:val="NoSpacing"/>
        <w:jc w:val="both"/>
        <w:rPr>
          <w:lang w:val="pt-PT"/>
        </w:rPr>
      </w:pPr>
      <w:r>
        <w:rPr>
          <w:lang w:val="pt-PT"/>
        </w:rPr>
        <w:t>3.</w:t>
      </w:r>
    </w:p>
    <w:p w:rsidR="00AB107B" w:rsidRDefault="00AB107B" w:rsidP="00AB107B">
      <w:pPr>
        <w:pStyle w:val="NoSpacing"/>
        <w:jc w:val="both"/>
        <w:rPr>
          <w:lang w:val="pt-PT"/>
        </w:rPr>
      </w:pPr>
      <w:r>
        <w:rPr>
          <w:lang w:val="pt-PT"/>
        </w:rPr>
        <w:t xml:space="preserve">a) D= 12000; K=5500; p=70-52=18; c=52, i=0,15; τ= ½ meses; </w:t>
      </w:r>
    </w:p>
    <w:p w:rsidR="00AB107B" w:rsidRDefault="00AB107B" w:rsidP="00AB107B">
      <w:pPr>
        <w:pStyle w:val="NoSpacing"/>
        <w:jc w:val="both"/>
        <w:rPr>
          <w:lang w:val="pt-PT"/>
        </w:rPr>
      </w:pPr>
      <w:r>
        <w:rPr>
          <w:lang w:val="pt-PT"/>
        </w:rPr>
        <w:t>Qactual= 1200 por armazém (são independentes); H(r) = (1200*0,15*52)/(1200*0,15*52+ 18*12000) = 0,0415 =&gt; r =622,3; E[R] = 1,24 unidades perdidas por ciclo,</w:t>
      </w:r>
    </w:p>
    <w:p w:rsidR="00AB107B" w:rsidRDefault="00AB107B" w:rsidP="00AB107B">
      <w:pPr>
        <w:pStyle w:val="NoSpacing"/>
        <w:jc w:val="both"/>
        <w:rPr>
          <w:lang w:val="pt-PT"/>
        </w:rPr>
      </w:pPr>
      <w:r>
        <w:rPr>
          <w:lang w:val="pt-PT"/>
        </w:rPr>
        <w:t>Por armazém temos:</w:t>
      </w:r>
    </w:p>
    <w:p w:rsidR="00AB107B" w:rsidRDefault="00AB107B" w:rsidP="00AB107B">
      <w:pPr>
        <w:pStyle w:val="NoSpacing"/>
        <w:jc w:val="both"/>
        <w:rPr>
          <w:lang w:val="pt-PT"/>
        </w:rPr>
      </w:pPr>
      <w:r>
        <w:rPr>
          <w:lang w:val="pt-PT"/>
        </w:rPr>
        <w:t>C. total = 684 866,8</w:t>
      </w:r>
    </w:p>
    <w:p w:rsidR="00AB107B" w:rsidRDefault="00AB107B" w:rsidP="00AB107B">
      <w:pPr>
        <w:pStyle w:val="NoSpacing"/>
        <w:jc w:val="both"/>
        <w:rPr>
          <w:lang w:val="pt-PT"/>
        </w:rPr>
      </w:pPr>
      <w:r>
        <w:rPr>
          <w:lang w:val="pt-PT"/>
        </w:rPr>
        <w:t>C. aquisição = 624 000</w:t>
      </w:r>
    </w:p>
    <w:p w:rsidR="00AB107B" w:rsidRDefault="003D17AA" w:rsidP="00AB107B">
      <w:pPr>
        <w:pStyle w:val="NoSpacing"/>
        <w:jc w:val="both"/>
        <w:rPr>
          <w:lang w:val="pt-PT"/>
        </w:rPr>
      </w:pPr>
      <w:r>
        <w:rPr>
          <w:lang w:val="pt-PT"/>
        </w:rPr>
        <w:t>C. lançamento = 55 000</w:t>
      </w:r>
    </w:p>
    <w:p w:rsidR="00AB107B" w:rsidRDefault="003D17AA" w:rsidP="00AB107B">
      <w:pPr>
        <w:pStyle w:val="NoSpacing"/>
        <w:jc w:val="both"/>
        <w:rPr>
          <w:lang w:val="pt-PT"/>
        </w:rPr>
      </w:pPr>
      <w:r>
        <w:rPr>
          <w:lang w:val="pt-PT"/>
        </w:rPr>
        <w:t>C. Stock = 5 643,6</w:t>
      </w:r>
    </w:p>
    <w:p w:rsidR="00AB107B" w:rsidRDefault="003D17AA" w:rsidP="00AB107B">
      <w:pPr>
        <w:pStyle w:val="NoSpacing"/>
        <w:jc w:val="both"/>
        <w:rPr>
          <w:lang w:val="pt-PT"/>
        </w:rPr>
      </w:pPr>
      <w:r>
        <w:rPr>
          <w:lang w:val="pt-PT"/>
        </w:rPr>
        <w:t>C. ruptura = 223,2</w:t>
      </w:r>
    </w:p>
    <w:p w:rsidR="003D17AA" w:rsidRDefault="003D17AA" w:rsidP="00AB107B">
      <w:pPr>
        <w:pStyle w:val="NoSpacing"/>
        <w:jc w:val="both"/>
        <w:rPr>
          <w:lang w:val="pt-PT"/>
        </w:rPr>
      </w:pPr>
      <w:r>
        <w:rPr>
          <w:lang w:val="pt-PT"/>
        </w:rPr>
        <w:t>S. segurança = 122,3</w:t>
      </w:r>
    </w:p>
    <w:p w:rsidR="003D17AA" w:rsidRDefault="003D17AA" w:rsidP="00AB107B">
      <w:pPr>
        <w:pStyle w:val="NoSpacing"/>
        <w:jc w:val="both"/>
        <w:rPr>
          <w:lang w:val="pt-PT"/>
        </w:rPr>
      </w:pPr>
      <w:r>
        <w:rPr>
          <w:lang w:val="pt-PT"/>
        </w:rPr>
        <w:t>Nº médio de unidades perdidas por ciclo, E[R]= 1,24</w:t>
      </w:r>
    </w:p>
    <w:p w:rsidR="003D17AA" w:rsidRDefault="003D17AA" w:rsidP="00AB107B">
      <w:pPr>
        <w:pStyle w:val="NoSpacing"/>
        <w:jc w:val="both"/>
        <w:rPr>
          <w:lang w:val="pt-PT"/>
        </w:rPr>
      </w:pPr>
      <w:r>
        <w:rPr>
          <w:lang w:val="pt-PT"/>
        </w:rPr>
        <w:t>Nº médio de unidades perdidas por ano = 12,4</w:t>
      </w:r>
    </w:p>
    <w:p w:rsidR="003D17AA" w:rsidRDefault="003D17AA" w:rsidP="00AB107B">
      <w:pPr>
        <w:pStyle w:val="NoSpacing"/>
        <w:jc w:val="both"/>
        <w:rPr>
          <w:lang w:val="pt-PT"/>
        </w:rPr>
      </w:pPr>
      <w:r>
        <w:rPr>
          <w:lang w:val="pt-PT"/>
        </w:rPr>
        <w:t>Stock médio = 723,54</w:t>
      </w:r>
    </w:p>
    <w:p w:rsidR="005B379E" w:rsidRDefault="005B379E" w:rsidP="00AB107B">
      <w:pPr>
        <w:pStyle w:val="NoSpacing"/>
        <w:jc w:val="both"/>
        <w:rPr>
          <w:lang w:val="pt-PT"/>
        </w:rPr>
      </w:pPr>
      <w:r>
        <w:rPr>
          <w:lang w:val="pt-PT"/>
        </w:rPr>
        <w:t>Ponto de encomenda (r) = 622,3</w:t>
      </w:r>
    </w:p>
    <w:p w:rsidR="003D17AA" w:rsidRDefault="003D17AA" w:rsidP="00AB107B">
      <w:pPr>
        <w:pStyle w:val="NoSpacing"/>
        <w:jc w:val="both"/>
        <w:rPr>
          <w:lang w:val="pt-PT"/>
        </w:rPr>
      </w:pPr>
      <w:r>
        <w:rPr>
          <w:lang w:val="pt-PT"/>
        </w:rPr>
        <w:t>Probabilidade de ruptura no ciclo = 4,15%</w:t>
      </w:r>
    </w:p>
    <w:p w:rsidR="003D17AA" w:rsidRDefault="003D17AA" w:rsidP="00AB107B">
      <w:pPr>
        <w:pStyle w:val="NoSpacing"/>
        <w:jc w:val="both"/>
        <w:rPr>
          <w:lang w:val="pt-PT"/>
        </w:rPr>
      </w:pPr>
    </w:p>
    <w:p w:rsidR="003D17AA" w:rsidRDefault="003D17AA" w:rsidP="00AB107B">
      <w:pPr>
        <w:pStyle w:val="NoSpacing"/>
        <w:jc w:val="both"/>
        <w:rPr>
          <w:lang w:val="pt-PT"/>
        </w:rPr>
      </w:pPr>
      <w:r>
        <w:rPr>
          <w:lang w:val="pt-PT"/>
        </w:rPr>
        <w:t>Para os dois armazéns os valores são duplicados excepto</w:t>
      </w:r>
      <w:r w:rsidR="005B379E">
        <w:rPr>
          <w:lang w:val="pt-PT"/>
        </w:rPr>
        <w:t xml:space="preserve"> o ponto de encomenda e</w:t>
      </w:r>
      <w:r>
        <w:rPr>
          <w:lang w:val="pt-PT"/>
        </w:rPr>
        <w:t xml:space="preserve"> a probabilidade de ruptura. </w:t>
      </w:r>
    </w:p>
    <w:p w:rsidR="005B379E" w:rsidRDefault="005B379E" w:rsidP="00AB107B">
      <w:pPr>
        <w:pStyle w:val="NoSpacing"/>
        <w:jc w:val="both"/>
        <w:rPr>
          <w:b/>
          <w:lang w:val="pt-PT"/>
        </w:rPr>
      </w:pPr>
      <w:r w:rsidRPr="005B379E">
        <w:rPr>
          <w:b/>
          <w:lang w:val="pt-PT"/>
        </w:rPr>
        <w:t>Com um armazém e supondo que o mesmo tem capacidade para as necessidades conjuntas:</w:t>
      </w:r>
    </w:p>
    <w:p w:rsidR="005B379E" w:rsidRDefault="005B379E" w:rsidP="00AB107B">
      <w:pPr>
        <w:pStyle w:val="NoSpacing"/>
        <w:jc w:val="both"/>
        <w:rPr>
          <w:lang w:val="pt-PT"/>
        </w:rPr>
      </w:pPr>
      <w:r>
        <w:rPr>
          <w:b/>
          <w:lang w:val="pt-PT"/>
        </w:rPr>
        <w:t xml:space="preserve">QEE </w:t>
      </w:r>
      <w:r>
        <w:rPr>
          <w:lang w:val="pt-PT"/>
        </w:rPr>
        <w:t>= 5 851,2; H(r) = 0,0956; E[R] = 4,39; r = 1 131;</w:t>
      </w:r>
    </w:p>
    <w:p w:rsidR="005B379E" w:rsidRDefault="005B379E" w:rsidP="00AB107B">
      <w:pPr>
        <w:pStyle w:val="NoSpacing"/>
        <w:jc w:val="both"/>
        <w:rPr>
          <w:lang w:val="pt-PT"/>
        </w:rPr>
      </w:pPr>
      <w:r>
        <w:rPr>
          <w:lang w:val="pt-PT"/>
        </w:rPr>
        <w:lastRenderedPageBreak/>
        <w:t>Custo total = 1 294 759,3</w:t>
      </w:r>
    </w:p>
    <w:p w:rsidR="005B379E" w:rsidRDefault="005B379E" w:rsidP="00AB107B">
      <w:pPr>
        <w:pStyle w:val="NoSpacing"/>
        <w:jc w:val="both"/>
        <w:rPr>
          <w:lang w:val="pt-PT"/>
        </w:rPr>
      </w:pPr>
      <w:r>
        <w:rPr>
          <w:lang w:val="pt-PT"/>
        </w:rPr>
        <w:t>C. Aquisição = 1 248 000</w:t>
      </w:r>
    </w:p>
    <w:p w:rsidR="005B379E" w:rsidRDefault="00C832E6" w:rsidP="00AB107B">
      <w:pPr>
        <w:pStyle w:val="NoSpacing"/>
        <w:jc w:val="both"/>
        <w:rPr>
          <w:lang w:val="pt-PT"/>
        </w:rPr>
      </w:pPr>
      <w:r>
        <w:rPr>
          <w:lang w:val="pt-PT"/>
        </w:rPr>
        <w:t>C. Lançamento = 22 559,5</w:t>
      </w:r>
    </w:p>
    <w:p w:rsidR="00C832E6" w:rsidRDefault="00C832E6" w:rsidP="00AB107B">
      <w:pPr>
        <w:pStyle w:val="NoSpacing"/>
        <w:jc w:val="both"/>
        <w:rPr>
          <w:lang w:val="pt-PT"/>
        </w:rPr>
      </w:pPr>
      <w:r>
        <w:rPr>
          <w:lang w:val="pt-PT"/>
        </w:rPr>
        <w:t>C. Stock = 23 875,7</w:t>
      </w:r>
    </w:p>
    <w:p w:rsidR="00C832E6" w:rsidRDefault="00C832E6" w:rsidP="00AB107B">
      <w:pPr>
        <w:pStyle w:val="NoSpacing"/>
        <w:jc w:val="both"/>
        <w:rPr>
          <w:lang w:val="pt-PT"/>
        </w:rPr>
      </w:pPr>
      <w:r>
        <w:rPr>
          <w:lang w:val="pt-PT"/>
        </w:rPr>
        <w:t>c. ruptura = 324,1</w:t>
      </w:r>
    </w:p>
    <w:p w:rsidR="00C832E6" w:rsidRDefault="00C832E6" w:rsidP="00AB107B">
      <w:pPr>
        <w:pStyle w:val="NoSpacing"/>
        <w:jc w:val="both"/>
        <w:rPr>
          <w:lang w:val="pt-PT"/>
        </w:rPr>
      </w:pPr>
      <w:r>
        <w:rPr>
          <w:lang w:val="pt-PT"/>
        </w:rPr>
        <w:t>S. segurança = 135,39</w:t>
      </w:r>
    </w:p>
    <w:p w:rsidR="00C832E6" w:rsidRDefault="00C832E6" w:rsidP="00AB107B">
      <w:pPr>
        <w:pStyle w:val="NoSpacing"/>
        <w:jc w:val="both"/>
        <w:rPr>
          <w:lang w:val="pt-PT"/>
        </w:rPr>
      </w:pPr>
      <w:r>
        <w:rPr>
          <w:lang w:val="pt-PT"/>
        </w:rPr>
        <w:t>Nº médio de unidades perdidas por ciclo, E[R]= 4,39</w:t>
      </w:r>
    </w:p>
    <w:p w:rsidR="00C832E6" w:rsidRDefault="00C832E6" w:rsidP="00AB107B">
      <w:pPr>
        <w:pStyle w:val="NoSpacing"/>
        <w:jc w:val="both"/>
        <w:rPr>
          <w:lang w:val="pt-PT"/>
        </w:rPr>
      </w:pPr>
      <w:r>
        <w:rPr>
          <w:lang w:val="pt-PT"/>
        </w:rPr>
        <w:t>Nº médio de unidades perdidas por ano = 18</w:t>
      </w:r>
    </w:p>
    <w:p w:rsidR="00C832E6" w:rsidRDefault="00C832E6" w:rsidP="00AB107B">
      <w:pPr>
        <w:pStyle w:val="NoSpacing"/>
        <w:jc w:val="both"/>
        <w:rPr>
          <w:lang w:val="pt-PT"/>
        </w:rPr>
      </w:pPr>
      <w:r>
        <w:rPr>
          <w:lang w:val="pt-PT"/>
        </w:rPr>
        <w:t>Stock médio = 3061</w:t>
      </w:r>
    </w:p>
    <w:p w:rsidR="00C832E6" w:rsidRDefault="00C832E6" w:rsidP="00AB107B">
      <w:pPr>
        <w:pStyle w:val="NoSpacing"/>
        <w:jc w:val="both"/>
        <w:rPr>
          <w:lang w:val="pt-PT"/>
        </w:rPr>
      </w:pPr>
      <w:r>
        <w:rPr>
          <w:lang w:val="pt-PT"/>
        </w:rPr>
        <w:t>Ponto de encomenda = 1 131</w:t>
      </w:r>
    </w:p>
    <w:p w:rsidR="00C832E6" w:rsidRDefault="00C832E6" w:rsidP="00AB107B">
      <w:pPr>
        <w:pStyle w:val="NoSpacing"/>
        <w:jc w:val="both"/>
        <w:rPr>
          <w:lang w:val="pt-PT"/>
        </w:rPr>
      </w:pPr>
      <w:r>
        <w:rPr>
          <w:lang w:val="pt-PT"/>
        </w:rPr>
        <w:t>Probabilidade de ruptura no ciclo = 9,56%</w:t>
      </w:r>
    </w:p>
    <w:p w:rsidR="00C832E6" w:rsidRDefault="00C832E6" w:rsidP="00AB107B">
      <w:pPr>
        <w:pStyle w:val="NoSpacing"/>
        <w:jc w:val="both"/>
        <w:rPr>
          <w:lang w:val="pt-PT"/>
        </w:rPr>
      </w:pPr>
      <w:r>
        <w:rPr>
          <w:lang w:val="pt-PT"/>
        </w:rPr>
        <w:t>Nota. A resposta consiste em comparar os resultados obtidos para as duas  politicas de gestão e testar as afirmações à luz dos mesmos.</w:t>
      </w:r>
    </w:p>
    <w:p w:rsidR="002C354E" w:rsidRDefault="002C354E" w:rsidP="00AB107B">
      <w:pPr>
        <w:pStyle w:val="NoSpacing"/>
        <w:jc w:val="both"/>
        <w:rPr>
          <w:lang w:val="pt-PT"/>
        </w:rPr>
      </w:pPr>
    </w:p>
    <w:p w:rsidR="002C354E" w:rsidRPr="005B379E" w:rsidRDefault="002C354E" w:rsidP="00AB107B">
      <w:pPr>
        <w:pStyle w:val="NoSpacing"/>
        <w:jc w:val="both"/>
        <w:rPr>
          <w:lang w:val="pt-PT"/>
        </w:rPr>
      </w:pPr>
      <w:r>
        <w:rPr>
          <w:lang w:val="pt-PT"/>
        </w:rPr>
        <w:t>4. a)</w:t>
      </w:r>
    </w:p>
    <w:tbl>
      <w:tblPr>
        <w:tblW w:w="9507" w:type="dxa"/>
        <w:tblInd w:w="93" w:type="dxa"/>
        <w:tblLook w:val="04A0" w:firstRow="1" w:lastRow="0" w:firstColumn="1" w:lastColumn="0" w:noHBand="0" w:noVBand="1"/>
      </w:tblPr>
      <w:tblGrid>
        <w:gridCol w:w="962"/>
        <w:gridCol w:w="754"/>
        <w:gridCol w:w="821"/>
        <w:gridCol w:w="1174"/>
        <w:gridCol w:w="1019"/>
        <w:gridCol w:w="989"/>
        <w:gridCol w:w="860"/>
        <w:gridCol w:w="860"/>
        <w:gridCol w:w="960"/>
        <w:gridCol w:w="1202"/>
      </w:tblGrid>
      <w:tr w:rsidR="002C354E" w:rsidRPr="002C354E" w:rsidTr="002C354E">
        <w:trPr>
          <w:trHeight w:val="300"/>
        </w:trPr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Tempo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Nº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Estado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Mecânicos</w:t>
            </w:r>
            <w:proofErr w:type="spellEnd"/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Próximo</w:t>
            </w:r>
            <w:proofErr w:type="spellEnd"/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Próxima</w:t>
            </w:r>
            <w:proofErr w:type="spellEnd"/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Próx</w:t>
            </w:r>
            <w:proofErr w:type="spellEnd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serv. </w:t>
            </w: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Completo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Próximo</w:t>
            </w:r>
            <w:proofErr w:type="spellEnd"/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Tipo</w:t>
            </w:r>
            <w:proofErr w:type="spellEnd"/>
          </w:p>
        </w:tc>
      </w:tr>
      <w:tr w:rsidR="002C354E" w:rsidRPr="002C354E" w:rsidTr="002C354E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Minutos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fila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Mec.</w:t>
            </w: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Mec</w:t>
            </w:r>
            <w:proofErr w:type="spellEnd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. 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Intervalo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Chegada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Mec</w:t>
            </w:r>
            <w:proofErr w:type="spellEnd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. 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Mec</w:t>
            </w:r>
            <w:proofErr w:type="spellEnd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Acont</w:t>
            </w:r>
            <w:proofErr w:type="spellEnd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Acont</w:t>
            </w:r>
            <w:proofErr w:type="spellEnd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</w:tr>
      <w:tr w:rsidR="002C354E" w:rsidRPr="002C354E" w:rsidTr="002C354E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OCUP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VAGO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24,0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24,0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177,0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24,0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Chegada</w:t>
            </w:r>
            <w:proofErr w:type="spellEnd"/>
          </w:p>
        </w:tc>
      </w:tr>
      <w:tr w:rsidR="002C354E" w:rsidRPr="002C354E" w:rsidTr="002C354E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24,0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OCUP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OCUP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90,8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114,9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177,0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46,4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46,4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Said.</w:t>
            </w: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Mec.2</w:t>
            </w:r>
          </w:p>
        </w:tc>
      </w:tr>
      <w:tr w:rsidR="002C354E" w:rsidRPr="002C354E" w:rsidTr="002C354E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46,4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OCUP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VAGO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5,0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119,9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177,0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119,9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Chegada</w:t>
            </w:r>
            <w:proofErr w:type="spellEnd"/>
          </w:p>
        </w:tc>
      </w:tr>
      <w:tr w:rsidR="002C354E" w:rsidRPr="002C354E" w:rsidTr="002C354E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119,9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OCUP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OCUP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19,7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139,6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177,0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150,7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139,6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Chegada</w:t>
            </w:r>
            <w:proofErr w:type="spellEnd"/>
          </w:p>
        </w:tc>
      </w:tr>
      <w:tr w:rsidR="002C354E" w:rsidRPr="002C354E" w:rsidTr="002C354E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139,6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OCUP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OCUP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10,5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150,1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177,0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150,7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150,1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Chegada</w:t>
            </w:r>
            <w:proofErr w:type="spellEnd"/>
          </w:p>
        </w:tc>
      </w:tr>
      <w:tr w:rsidR="002C354E" w:rsidRPr="002C354E" w:rsidTr="002C354E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150,1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OCUP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OCUP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177,0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150,7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150,7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Said.</w:t>
            </w: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Mec.2</w:t>
            </w:r>
          </w:p>
        </w:tc>
      </w:tr>
      <w:tr w:rsidR="002C354E" w:rsidRPr="002C354E" w:rsidTr="002C354E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150,7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OCUP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VAGO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177,0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177,0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Saíd.</w:t>
            </w: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Mec.1</w:t>
            </w:r>
          </w:p>
        </w:tc>
      </w:tr>
      <w:tr w:rsidR="002C354E" w:rsidRPr="002C354E" w:rsidTr="002C354E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177,0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VAGO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VAGO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</w:tr>
      <w:tr w:rsidR="002C354E" w:rsidRPr="002C354E" w:rsidTr="002C354E">
        <w:trPr>
          <w:trHeight w:val="30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C354E" w:rsidRPr="002C354E" w:rsidTr="002C354E">
        <w:trPr>
          <w:trHeight w:val="300"/>
        </w:trPr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Comprimento</w:t>
            </w:r>
            <w:proofErr w:type="spellEnd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médio</w:t>
            </w:r>
            <w:proofErr w:type="spellEnd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da </w:t>
            </w: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fila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0,21483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C354E" w:rsidRPr="002C354E" w:rsidTr="002C354E">
        <w:trPr>
          <w:trHeight w:val="300"/>
        </w:trPr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Ocupação</w:t>
            </w:r>
            <w:proofErr w:type="spellEnd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Mecânico</w:t>
            </w:r>
            <w:proofErr w:type="spellEnd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1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100%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C354E" w:rsidRPr="002C354E" w:rsidTr="002C354E">
        <w:trPr>
          <w:trHeight w:val="300"/>
        </w:trPr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Ocupação</w:t>
            </w:r>
            <w:proofErr w:type="spellEnd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Mecânico</w:t>
            </w:r>
            <w:proofErr w:type="spellEnd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30,1%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C354E" w:rsidRPr="002C354E" w:rsidTr="002C354E">
        <w:trPr>
          <w:trHeight w:val="300"/>
        </w:trPr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Ocupação</w:t>
            </w:r>
            <w:proofErr w:type="spellEnd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média</w:t>
            </w:r>
            <w:proofErr w:type="spellEnd"/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C354E">
              <w:rPr>
                <w:rFonts w:ascii="Calibri" w:eastAsia="Times New Roman" w:hAnsi="Calibri" w:cs="Times New Roman"/>
                <w:color w:val="000000"/>
                <w:lang w:eastAsia="en-GB"/>
              </w:rPr>
              <w:t>65,0%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54E" w:rsidRPr="002C354E" w:rsidRDefault="002C354E" w:rsidP="002C35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2C354E" w:rsidRDefault="002C354E" w:rsidP="002C354E">
      <w:pPr>
        <w:pStyle w:val="NoSpacing"/>
        <w:ind w:left="1080"/>
        <w:jc w:val="both"/>
        <w:rPr>
          <w:lang w:val="pt-PT"/>
        </w:rPr>
      </w:pPr>
    </w:p>
    <w:p w:rsidR="002C354E" w:rsidRPr="006F2013" w:rsidRDefault="002C354E" w:rsidP="002C354E">
      <w:pPr>
        <w:pStyle w:val="NoSpacing"/>
        <w:numPr>
          <w:ilvl w:val="0"/>
          <w:numId w:val="2"/>
        </w:numPr>
        <w:jc w:val="both"/>
        <w:rPr>
          <w:lang w:val="pt-PT"/>
        </w:rPr>
      </w:pPr>
      <w:r w:rsidRPr="006F2013">
        <w:rPr>
          <w:b/>
          <w:lang w:val="pt-PT"/>
        </w:rPr>
        <w:t>Aceitação-Rejeição</w:t>
      </w:r>
      <w:r>
        <w:rPr>
          <w:lang w:val="pt-PT"/>
        </w:rPr>
        <w:t xml:space="preserve">: considerando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y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</m:oMath>
      <w:r w:rsidR="006F2013">
        <w:rPr>
          <w:rFonts w:eastAsiaTheme="minorEastAsia"/>
          <w:lang w:val="pt-PT"/>
        </w:rPr>
        <w:t xml:space="preserve">=0,94 e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y</m:t>
            </m:r>
          </m:e>
          <m:sub>
            <m:r>
              <w:rPr>
                <w:rFonts w:ascii="Cambria Math" w:hAnsi="Cambria Math"/>
                <w:lang w:val="pt-PT"/>
              </w:rPr>
              <m:t>2</m:t>
            </m:r>
          </m:sub>
        </m:sSub>
      </m:oMath>
      <w:r w:rsidR="006F2013">
        <w:rPr>
          <w:rFonts w:eastAsiaTheme="minorEastAsia"/>
          <w:lang w:val="pt-PT"/>
        </w:rPr>
        <w:t xml:space="preserve">= 0,07, o valor gerado é x = 2,85, que está no 2º ramo, visto que 0,94&gt;0,4 ( a F. distribuição muda de ramo no ponto 0,4); </w:t>
      </w:r>
      <m:oMath>
        <m:sSub>
          <m:sSubPr>
            <m:ctrlPr>
              <w:rPr>
                <w:rFonts w:ascii="Cambria Math" w:hAnsi="Cambria Math"/>
                <w:i/>
                <w:lang w:val="pt-PT"/>
              </w:rPr>
            </m:ctrlPr>
          </m:sSubPr>
          <m:e>
            <m:r>
              <w:rPr>
                <w:rFonts w:ascii="Cambria Math" w:hAnsi="Cambria Math"/>
                <w:lang w:val="pt-PT"/>
              </w:rPr>
              <m:t>y</m:t>
            </m:r>
          </m:e>
          <m:sub>
            <m:r>
              <w:rPr>
                <w:rFonts w:ascii="Cambria Math" w:hAnsi="Cambria Math"/>
                <w:lang w:val="pt-PT"/>
              </w:rPr>
              <m:t>1</m:t>
            </m:r>
          </m:sub>
        </m:sSub>
      </m:oMath>
      <w:r w:rsidR="006F2013">
        <w:rPr>
          <w:rFonts w:eastAsiaTheme="minorEastAsia"/>
          <w:lang w:val="pt-PT"/>
        </w:rPr>
        <w:t xml:space="preserve">=0,94&gt;0,4=&gt; 1,5 ≤ x ≤ 3 </w:t>
      </w:r>
    </w:p>
    <w:p w:rsidR="006F2013" w:rsidRPr="006F2013" w:rsidRDefault="006F2013" w:rsidP="006F2013">
      <w:pPr>
        <w:pStyle w:val="NoSpacing"/>
        <w:ind w:left="1080"/>
        <w:jc w:val="both"/>
        <w:rPr>
          <w:lang w:val="pt-PT"/>
        </w:rPr>
      </w:pPr>
    </w:p>
    <w:p w:rsidR="006F2013" w:rsidRPr="006F2013" w:rsidRDefault="006F2013" w:rsidP="006F2013">
      <w:pPr>
        <w:pStyle w:val="NoSpacing"/>
        <w:ind w:left="1080"/>
        <w:jc w:val="both"/>
        <w:rPr>
          <w:lang w:val="pt-PT"/>
        </w:rPr>
      </w:pPr>
      <w:r w:rsidRPr="006F2013">
        <w:rPr>
          <w:rFonts w:eastAsiaTheme="minorEastAsia"/>
          <w:b/>
          <w:lang w:val="pt-PT"/>
        </w:rPr>
        <w:t>Transformação Inversa</w:t>
      </w:r>
      <w:r>
        <w:rPr>
          <w:rFonts w:eastAsiaTheme="minorEastAsia"/>
          <w:b/>
          <w:lang w:val="pt-PT"/>
        </w:rPr>
        <w:t xml:space="preserve">: </w:t>
      </w:r>
      <w:r>
        <w:rPr>
          <w:rFonts w:eastAsiaTheme="minorEastAsia"/>
          <w:lang w:val="pt-PT"/>
        </w:rPr>
        <w:t xml:space="preserve">y =0,63 &gt;0,4 =&gt; x = 3 –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pt-PT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pt-PT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pt-PT"/>
                  </w:rPr>
                  <m:t>1-0,63</m:t>
                </m:r>
              </m:e>
            </m:d>
            <m:r>
              <w:rPr>
                <w:rFonts w:ascii="Cambria Math" w:eastAsiaTheme="minorEastAsia" w:hAnsi="Cambria Math"/>
                <w:lang w:val="pt-PT"/>
              </w:rPr>
              <m:t>*3,75</m:t>
            </m:r>
          </m:e>
        </m:rad>
      </m:oMath>
      <w:r>
        <w:rPr>
          <w:rFonts w:eastAsiaTheme="minorEastAsia"/>
          <w:lang w:val="pt-PT"/>
        </w:rPr>
        <w:t xml:space="preserve"> = 1,82. O valor gerado é x = 1,82, que está também no 2º ramo .</w:t>
      </w:r>
    </w:p>
    <w:p w:rsidR="006F2013" w:rsidRPr="006F2013" w:rsidRDefault="006F2013" w:rsidP="006F2013">
      <w:pPr>
        <w:pStyle w:val="NoSpacing"/>
        <w:ind w:left="1080"/>
        <w:jc w:val="both"/>
        <w:rPr>
          <w:b/>
          <w:lang w:val="pt-PT"/>
        </w:rPr>
      </w:pPr>
    </w:p>
    <w:sectPr w:rsidR="006F2013" w:rsidRPr="006F2013" w:rsidSect="002C354E">
      <w:pgSz w:w="11906" w:h="16838"/>
      <w:pgMar w:top="1417" w:right="282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35C8"/>
    <w:multiLevelType w:val="hybridMultilevel"/>
    <w:tmpl w:val="4CFE3274"/>
    <w:lvl w:ilvl="0" w:tplc="4A4A5B0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C515E"/>
    <w:multiLevelType w:val="hybridMultilevel"/>
    <w:tmpl w:val="DB1EA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A34E8"/>
    <w:rsid w:val="00075FAB"/>
    <w:rsid w:val="00076451"/>
    <w:rsid w:val="000E6588"/>
    <w:rsid w:val="00120A9B"/>
    <w:rsid w:val="001E4721"/>
    <w:rsid w:val="00212FBE"/>
    <w:rsid w:val="0025119E"/>
    <w:rsid w:val="00294869"/>
    <w:rsid w:val="00296FB0"/>
    <w:rsid w:val="002B1877"/>
    <w:rsid w:val="002C354E"/>
    <w:rsid w:val="002D608B"/>
    <w:rsid w:val="00353324"/>
    <w:rsid w:val="003A34E8"/>
    <w:rsid w:val="003D17AA"/>
    <w:rsid w:val="00483398"/>
    <w:rsid w:val="004926A1"/>
    <w:rsid w:val="00521AAF"/>
    <w:rsid w:val="00522217"/>
    <w:rsid w:val="005243C1"/>
    <w:rsid w:val="005B0976"/>
    <w:rsid w:val="005B379E"/>
    <w:rsid w:val="00637721"/>
    <w:rsid w:val="006B0EA9"/>
    <w:rsid w:val="006F2013"/>
    <w:rsid w:val="00724551"/>
    <w:rsid w:val="00763D4E"/>
    <w:rsid w:val="00797FD0"/>
    <w:rsid w:val="007A1036"/>
    <w:rsid w:val="007C7E1A"/>
    <w:rsid w:val="007D675D"/>
    <w:rsid w:val="00807BC6"/>
    <w:rsid w:val="0083368D"/>
    <w:rsid w:val="00891A8E"/>
    <w:rsid w:val="008B3AE0"/>
    <w:rsid w:val="008D3470"/>
    <w:rsid w:val="00972AFF"/>
    <w:rsid w:val="00987BD2"/>
    <w:rsid w:val="009E0443"/>
    <w:rsid w:val="009E34BE"/>
    <w:rsid w:val="009F1A4E"/>
    <w:rsid w:val="00A24F32"/>
    <w:rsid w:val="00A503ED"/>
    <w:rsid w:val="00A565AF"/>
    <w:rsid w:val="00A77ECD"/>
    <w:rsid w:val="00AA540E"/>
    <w:rsid w:val="00AB107B"/>
    <w:rsid w:val="00B755D3"/>
    <w:rsid w:val="00C70A09"/>
    <w:rsid w:val="00C769D0"/>
    <w:rsid w:val="00C832E6"/>
    <w:rsid w:val="00DD33CB"/>
    <w:rsid w:val="00DE37C9"/>
    <w:rsid w:val="00E01902"/>
    <w:rsid w:val="00E06F4A"/>
    <w:rsid w:val="00E10AAD"/>
    <w:rsid w:val="00E310DB"/>
    <w:rsid w:val="00E41BCB"/>
    <w:rsid w:val="00E60671"/>
    <w:rsid w:val="00E9110A"/>
    <w:rsid w:val="00E9282D"/>
    <w:rsid w:val="00F1022B"/>
    <w:rsid w:val="00F2389E"/>
    <w:rsid w:val="00F75812"/>
    <w:rsid w:val="00FA535A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36"/>
        <o:r id="V:Rule2" type="connector" idref="#_x0000_s1034"/>
        <o:r id="V:Rule3" type="connector" idref="#_x0000_s1040"/>
        <o:r id="V:Rule4" type="connector" idref="#_x0000_s1039"/>
        <o:r id="V:Rule5" type="connector" idref="#_x0000_s1037"/>
        <o:r id="V:Rule6" type="connector" idref="#_x0000_s1038"/>
        <o:r id="V:Rule7" type="connector" idref="#_x0000_s1043"/>
        <o:r id="V:Rule8" type="connector" idref="#_x0000_s1046"/>
        <o:r id="V:Rule9" type="connector" idref="#_x0000_s1062"/>
        <o:r id="V:Rule10" type="connector" idref="#_x0000_s1047"/>
        <o:r id="V:Rule11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4E8"/>
    <w:pPr>
      <w:ind w:left="720"/>
      <w:contextualSpacing/>
    </w:pPr>
  </w:style>
  <w:style w:type="paragraph" w:styleId="NoSpacing">
    <w:name w:val="No Spacing"/>
    <w:uiPriority w:val="1"/>
    <w:qFormat/>
    <w:rsid w:val="00987BD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222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2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32C44-2821-4645-A028-88A8288A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laptop</cp:lastModifiedBy>
  <cp:revision>4</cp:revision>
  <dcterms:created xsi:type="dcterms:W3CDTF">2013-06-16T15:33:00Z</dcterms:created>
  <dcterms:modified xsi:type="dcterms:W3CDTF">2014-10-30T17:31:00Z</dcterms:modified>
</cp:coreProperties>
</file>